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3FBB" w14:textId="5EC50518" w:rsidR="00C10EC7" w:rsidRDefault="00E22CDE" w:rsidP="00C10EC7">
      <w:pPr>
        <w:pStyle w:val="Header"/>
        <w:ind w:left="124"/>
        <w:jc w:val="center"/>
        <w:rPr>
          <w:b/>
          <w:bCs/>
          <w:i/>
          <w:iCs/>
          <w:color w:val="4472C4" w:themeColor="accent1"/>
          <w:sz w:val="32"/>
          <w:szCs w:val="32"/>
          <w:highlight w:val="yellow"/>
          <w:rtl/>
        </w:rPr>
      </w:pPr>
      <w:r w:rsidRPr="00C10EC7">
        <w:rPr>
          <w:noProof/>
        </w:rPr>
        <w:drawing>
          <wp:anchor distT="0" distB="0" distL="114300" distR="114300" simplePos="0" relativeHeight="251658240" behindDoc="1" locked="0" layoutInCell="1" allowOverlap="1" wp14:anchorId="57A308A4" wp14:editId="5D315B39">
            <wp:simplePos x="0" y="0"/>
            <wp:positionH relativeFrom="page">
              <wp:align>right</wp:align>
            </wp:positionH>
            <wp:positionV relativeFrom="paragraph">
              <wp:posOffset>-1434386</wp:posOffset>
            </wp:positionV>
            <wp:extent cx="2561276" cy="2804003"/>
            <wp:effectExtent l="0" t="6985" r="3810" b="381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E1A8E968-E55D-4580-9CC2-1E7047882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E1A8E968-E55D-4580-9CC2-1E70478826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1276" cy="280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80" w:rsidRPr="00C10EC7">
        <w:rPr>
          <w:noProof/>
        </w:rPr>
        <w:drawing>
          <wp:anchor distT="0" distB="0" distL="114300" distR="114300" simplePos="0" relativeHeight="251660288" behindDoc="1" locked="0" layoutInCell="1" allowOverlap="1" wp14:anchorId="7446F9FB" wp14:editId="1B99A5C1">
            <wp:simplePos x="0" y="0"/>
            <wp:positionH relativeFrom="column">
              <wp:posOffset>-1088276</wp:posOffset>
            </wp:positionH>
            <wp:positionV relativeFrom="paragraph">
              <wp:posOffset>-815340</wp:posOffset>
            </wp:positionV>
            <wp:extent cx="1918970" cy="850842"/>
            <wp:effectExtent l="0" t="0" r="5080" b="698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D7C2068-B42D-E6FD-653A-0C71D7F97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D7C2068-B42D-E6FD-653A-0C71D7F97C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85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C7" w:rsidRPr="00C10EC7">
        <w:t xml:space="preserve">  </w:t>
      </w:r>
    </w:p>
    <w:p w14:paraId="5149FEE4" w14:textId="01984C33" w:rsidR="00C10EC7" w:rsidRDefault="00C10EC7" w:rsidP="00D9746B">
      <w:pPr>
        <w:pStyle w:val="Header"/>
        <w:bidi w:val="0"/>
        <w:ind w:left="124"/>
        <w:rPr>
          <w:b/>
          <w:bCs/>
          <w:i/>
          <w:iCs/>
          <w:color w:val="4472C4" w:themeColor="accent1"/>
          <w:sz w:val="32"/>
          <w:szCs w:val="32"/>
          <w:highlight w:val="yellow"/>
        </w:rPr>
      </w:pPr>
    </w:p>
    <w:p w14:paraId="70416098" w14:textId="77777777" w:rsidR="005B682C" w:rsidRDefault="005B682C" w:rsidP="005B682C">
      <w:pPr>
        <w:pStyle w:val="Header"/>
        <w:bidi w:val="0"/>
        <w:ind w:left="124"/>
        <w:jc w:val="center"/>
        <w:rPr>
          <w:rFonts w:ascii="Tenorite" w:hAnsi="Tenorite"/>
          <w:b/>
          <w:bCs/>
          <w:i/>
          <w:iCs/>
          <w:color w:val="1075BC"/>
          <w:sz w:val="32"/>
          <w:szCs w:val="32"/>
          <w:rtl/>
        </w:rPr>
      </w:pPr>
      <w:r w:rsidRPr="005B682C">
        <w:rPr>
          <w:rFonts w:ascii="Tenorite" w:hAnsi="Tenorite"/>
          <w:b/>
          <w:bCs/>
          <w:i/>
          <w:iCs/>
          <w:color w:val="1075BC"/>
          <w:sz w:val="32"/>
          <w:szCs w:val="32"/>
        </w:rPr>
        <w:t>QMSR Transition Training: Adapting to the New FDA Regulation</w:t>
      </w:r>
    </w:p>
    <w:p w14:paraId="68203466" w14:textId="6013BCDD" w:rsidR="00C10EC7" w:rsidRPr="00D9746B" w:rsidRDefault="00C10EC7" w:rsidP="005B682C">
      <w:pPr>
        <w:pStyle w:val="Header"/>
        <w:bidi w:val="0"/>
        <w:ind w:left="124"/>
        <w:jc w:val="center"/>
        <w:rPr>
          <w:rFonts w:ascii="Tenorite" w:hAnsi="Tenorite"/>
          <w:i/>
          <w:iCs/>
          <w:color w:val="1075BC"/>
          <w:sz w:val="18"/>
          <w:szCs w:val="18"/>
        </w:rPr>
      </w:pPr>
      <w:r w:rsidRPr="00D9746B">
        <w:rPr>
          <w:rFonts w:ascii="Tenorite" w:hAnsi="Tenorite"/>
          <w:i/>
          <w:iCs/>
          <w:color w:val="1075BC"/>
          <w:sz w:val="18"/>
          <w:szCs w:val="18"/>
        </w:rPr>
        <w:t>Rev.</w:t>
      </w:r>
      <w:r w:rsidR="00A804CB" w:rsidRPr="00D9746B">
        <w:rPr>
          <w:rFonts w:ascii="Tenorite" w:hAnsi="Tenorite"/>
          <w:i/>
          <w:iCs/>
          <w:color w:val="1075BC"/>
          <w:sz w:val="18"/>
          <w:szCs w:val="18"/>
        </w:rPr>
        <w:t>1</w:t>
      </w:r>
    </w:p>
    <w:p w14:paraId="266A4061" w14:textId="77777777" w:rsidR="00D9746B" w:rsidRDefault="00D9746B" w:rsidP="00D9746B">
      <w:pPr>
        <w:pStyle w:val="Header"/>
        <w:bidi w:val="0"/>
        <w:ind w:left="124"/>
        <w:rPr>
          <w:i/>
          <w:iCs/>
          <w:color w:val="1075BC"/>
          <w:sz w:val="18"/>
          <w:szCs w:val="18"/>
        </w:rPr>
      </w:pPr>
    </w:p>
    <w:p w14:paraId="6C315673" w14:textId="1390FE84" w:rsidR="00500066" w:rsidRPr="00500066" w:rsidRDefault="00500066" w:rsidP="00500066">
      <w:pPr>
        <w:bidi w:val="0"/>
        <w:rPr>
          <w:rFonts w:ascii="Tenorite" w:hAnsi="Tenorite"/>
          <w:lang w:val="en-IL"/>
        </w:rPr>
      </w:pPr>
      <w:r w:rsidRPr="00500066">
        <w:rPr>
          <w:rFonts w:ascii="Tenorite" w:hAnsi="Tenorite"/>
          <w:b/>
          <w:bCs/>
          <w:highlight w:val="yellow"/>
          <w:lang w:val="en-IL"/>
        </w:rPr>
        <w:t>Date:</w:t>
      </w:r>
      <w:r w:rsidRPr="00500066">
        <w:rPr>
          <w:rFonts w:ascii="Tenorite" w:hAnsi="Tenorite"/>
          <w:highlight w:val="yellow"/>
          <w:lang w:val="en-IL"/>
        </w:rPr>
        <w:t xml:space="preserve"> July 2, 2025</w:t>
      </w:r>
      <w:r w:rsidRPr="00500066">
        <w:rPr>
          <w:rFonts w:ascii="Tenorite" w:hAnsi="Tenorite"/>
          <w:highlight w:val="yellow"/>
          <w:lang w:val="en-IL"/>
        </w:rPr>
        <w:br/>
      </w:r>
      <w:r w:rsidRPr="00500066">
        <w:rPr>
          <w:rFonts w:ascii="Tenorite" w:hAnsi="Tenorite"/>
          <w:b/>
          <w:bCs/>
          <w:highlight w:val="yellow"/>
          <w:lang w:val="en-IL"/>
        </w:rPr>
        <w:t>Time:</w:t>
      </w:r>
      <w:r w:rsidRPr="00500066">
        <w:rPr>
          <w:rFonts w:ascii="Tenorite" w:hAnsi="Tenorite"/>
          <w:highlight w:val="yellow"/>
          <w:lang w:val="en-IL"/>
        </w:rPr>
        <w:t xml:space="preserve"> 9:15 – 13:00 (Israel Time)</w:t>
      </w:r>
      <w:r w:rsidRPr="00500066">
        <w:rPr>
          <w:rFonts w:ascii="Tenorite" w:hAnsi="Tenorite"/>
          <w:highlight w:val="yellow"/>
          <w:lang w:val="en-IL"/>
        </w:rPr>
        <w:br/>
      </w:r>
      <w:r w:rsidRPr="00500066">
        <w:rPr>
          <w:rFonts w:ascii="Tenorite" w:hAnsi="Tenorite"/>
          <w:b/>
          <w:bCs/>
          <w:highlight w:val="yellow"/>
          <w:lang w:val="en-IL"/>
        </w:rPr>
        <w:t>Location:</w:t>
      </w:r>
      <w:r w:rsidRPr="00500066">
        <w:rPr>
          <w:rFonts w:ascii="Tenorite" w:hAnsi="Tenorite"/>
          <w:highlight w:val="yellow"/>
          <w:lang w:val="en-IL"/>
        </w:rPr>
        <w:t xml:space="preserve"> </w:t>
      </w:r>
      <w:proofErr w:type="spellStart"/>
      <w:r w:rsidRPr="00500066">
        <w:rPr>
          <w:rFonts w:ascii="Tenorite" w:hAnsi="Tenorite"/>
          <w:highlight w:val="yellow"/>
          <w:lang w:val="en-IL"/>
        </w:rPr>
        <w:t>Gsap</w:t>
      </w:r>
      <w:proofErr w:type="spellEnd"/>
      <w:r w:rsidRPr="00500066">
        <w:rPr>
          <w:rFonts w:ascii="Tenorite" w:hAnsi="Tenorite"/>
          <w:highlight w:val="yellow"/>
          <w:lang w:val="en-IL"/>
        </w:rPr>
        <w:t xml:space="preserve"> Offices, Haifa</w:t>
      </w:r>
      <w:r w:rsidRPr="00D92B35">
        <w:rPr>
          <w:rFonts w:ascii="Tenorite" w:hAnsi="Tenorite"/>
          <w:highlight w:val="yellow"/>
          <w:lang w:val="en-IL"/>
        </w:rPr>
        <w:t>,</w:t>
      </w:r>
      <w:r w:rsidRPr="00500066">
        <w:rPr>
          <w:rFonts w:ascii="Tenorite" w:hAnsi="Tenorite"/>
          <w:highlight w:val="yellow"/>
          <w:lang w:val="en-IL"/>
        </w:rPr>
        <w:t xml:space="preserve"> and Online (via</w:t>
      </w:r>
      <w:r w:rsidRPr="00D92B35">
        <w:rPr>
          <w:rFonts w:ascii="Tenorite" w:hAnsi="Tenorite"/>
          <w:highlight w:val="yellow"/>
          <w:lang w:val="en-IL"/>
        </w:rPr>
        <w:t xml:space="preserve"> </w:t>
      </w:r>
      <w:r w:rsidRPr="00500066">
        <w:rPr>
          <w:rFonts w:ascii="Tenorite" w:hAnsi="Tenorite"/>
          <w:highlight w:val="yellow"/>
          <w:lang w:val="en-IL"/>
        </w:rPr>
        <w:t>MS Teams)</w:t>
      </w:r>
      <w:r w:rsidRPr="00500066">
        <w:rPr>
          <w:rFonts w:ascii="Tenorite" w:hAnsi="Tenorite"/>
          <w:highlight w:val="yellow"/>
          <w:lang w:val="en-IL"/>
        </w:rPr>
        <w:br/>
      </w:r>
      <w:r w:rsidRPr="00500066">
        <w:rPr>
          <w:rFonts w:ascii="Tenorite" w:hAnsi="Tenorite"/>
          <w:b/>
          <w:bCs/>
          <w:highlight w:val="yellow"/>
          <w:lang w:val="en-IL"/>
        </w:rPr>
        <w:t>Trainer:</w:t>
      </w:r>
      <w:r w:rsidRPr="00500066">
        <w:rPr>
          <w:rFonts w:ascii="Tenorite" w:hAnsi="Tenorite"/>
          <w:highlight w:val="yellow"/>
          <w:lang w:val="en-IL"/>
        </w:rPr>
        <w:t xml:space="preserve"> </w:t>
      </w:r>
      <w:r w:rsidRPr="00D92B35">
        <w:rPr>
          <w:rFonts w:ascii="Tenorite" w:hAnsi="Tenorite"/>
          <w:highlight w:val="yellow"/>
          <w:lang w:val="en-IL"/>
        </w:rPr>
        <w:t>Dr. Sivan Luder</w:t>
      </w:r>
    </w:p>
    <w:p w14:paraId="0B8A14EE" w14:textId="77777777" w:rsidR="00500066" w:rsidRPr="00500066" w:rsidRDefault="00500066" w:rsidP="005B682C">
      <w:pPr>
        <w:bidi w:val="0"/>
        <w:rPr>
          <w:rFonts w:ascii="Tenorite" w:hAnsi="Tenorite"/>
          <w:lang w:val="en-IL"/>
        </w:rPr>
      </w:pPr>
    </w:p>
    <w:p w14:paraId="0CEF8BEF" w14:textId="77777777" w:rsidR="00500066" w:rsidRPr="00500066" w:rsidRDefault="00500066" w:rsidP="00500066">
      <w:pPr>
        <w:bidi w:val="0"/>
        <w:rPr>
          <w:rFonts w:ascii="Tenorite" w:hAnsi="Tenorite"/>
          <w:b/>
          <w:bCs/>
          <w:color w:val="0070C0"/>
          <w:sz w:val="26"/>
          <w:szCs w:val="26"/>
        </w:rPr>
      </w:pPr>
      <w:r w:rsidRPr="00500066">
        <w:rPr>
          <w:rFonts w:ascii="Tenorite" w:hAnsi="Tenorite"/>
          <w:b/>
          <w:bCs/>
          <w:color w:val="0070C0"/>
          <w:sz w:val="26"/>
          <w:szCs w:val="26"/>
        </w:rPr>
        <w:t>Executive Summary</w:t>
      </w:r>
    </w:p>
    <w:p w14:paraId="12D3A658" w14:textId="0A57E8D6" w:rsidR="005B682C" w:rsidRPr="005B682C" w:rsidRDefault="005B682C" w:rsidP="00500066">
      <w:pPr>
        <w:bidi w:val="0"/>
        <w:rPr>
          <w:rFonts w:ascii="Tenorite" w:hAnsi="Tenorite"/>
        </w:rPr>
      </w:pPr>
      <w:r w:rsidRPr="005B682C">
        <w:rPr>
          <w:rFonts w:ascii="Tenorite" w:hAnsi="Tenorite"/>
        </w:rPr>
        <w:t>This training provides a comprehensive overview of the U.S. FDA’s new Quality Management System Regulation (QMSR), which replaces the existing Quality System Regulation (21 CFR Part 820) and incorporates ISO 13485:2016 by reference. The course explains the regulatory background, structure, and intent behind the QMSR, including its alignment with international quality standards.</w:t>
      </w:r>
    </w:p>
    <w:p w14:paraId="5CA12E12" w14:textId="40D811B6" w:rsidR="005B682C" w:rsidRPr="005B682C" w:rsidRDefault="005B682C" w:rsidP="005B682C">
      <w:pPr>
        <w:bidi w:val="0"/>
        <w:rPr>
          <w:rFonts w:ascii="Tenorite" w:hAnsi="Tenorite"/>
        </w:rPr>
      </w:pPr>
      <w:r w:rsidRPr="005B682C">
        <w:rPr>
          <w:rFonts w:ascii="Tenorite" w:hAnsi="Tenorite"/>
        </w:rPr>
        <w:t>Participants will learn how the regulation impacts core QMS elements such as design controls, supplier management</w:t>
      </w:r>
      <w:r w:rsidR="00D92B35">
        <w:rPr>
          <w:rFonts w:ascii="Tenorite" w:hAnsi="Tenorite"/>
        </w:rPr>
        <w:t>,</w:t>
      </w:r>
      <w:r w:rsidRPr="005B682C">
        <w:rPr>
          <w:rFonts w:ascii="Tenorite" w:hAnsi="Tenorite"/>
        </w:rPr>
        <w:t xml:space="preserve"> and risk-based processes. The course will highlight both harmonized ISO clauses and unique FDA requirements. </w:t>
      </w:r>
    </w:p>
    <w:p w14:paraId="2E7159E8" w14:textId="77777777" w:rsidR="005B682C" w:rsidRPr="005B682C" w:rsidRDefault="005B682C" w:rsidP="005B682C">
      <w:pPr>
        <w:bidi w:val="0"/>
        <w:rPr>
          <w:rFonts w:ascii="Tenorite" w:hAnsi="Tenorite"/>
        </w:rPr>
      </w:pPr>
      <w:r w:rsidRPr="005B682C">
        <w:rPr>
          <w:rFonts w:ascii="Tenorite" w:hAnsi="Tenorite"/>
        </w:rPr>
        <w:t>By the end of the course, attendees will be equipped with the knowledge and tools to assess their current QMS, identify required updates, and plan a smooth and compliant transition to QMSR by the 2026 deadline.</w:t>
      </w:r>
    </w:p>
    <w:p w14:paraId="5E900BB8" w14:textId="35CF564F" w:rsidR="00D9746B" w:rsidRPr="00560F68" w:rsidRDefault="005B682C" w:rsidP="00D9746B">
      <w:pPr>
        <w:bidi w:val="0"/>
        <w:rPr>
          <w:rFonts w:ascii="Tenorite" w:hAnsi="Tenorite"/>
          <w:b/>
          <w:bCs/>
          <w:color w:val="0070C0"/>
          <w:sz w:val="26"/>
          <w:szCs w:val="26"/>
          <w:rtl/>
        </w:rPr>
      </w:pPr>
      <w:r w:rsidRPr="00560F68">
        <w:rPr>
          <w:rFonts w:ascii="Tenorite" w:hAnsi="Tenorite"/>
          <w:b/>
          <w:bCs/>
          <w:color w:val="0070C0"/>
          <w:sz w:val="26"/>
          <w:szCs w:val="26"/>
        </w:rPr>
        <w:t>How will I benefit?</w:t>
      </w:r>
    </w:p>
    <w:p w14:paraId="78EA85F6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Understand the full scope and implications of the QMSR final rule</w:t>
      </w:r>
    </w:p>
    <w:p w14:paraId="582236E3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Learn to conduct a gap analysis between QSR, ISO 13485, and QMSR</w:t>
      </w:r>
    </w:p>
    <w:p w14:paraId="33A07A82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Gain practical tools for updating SOPs, forms, and quality documentation</w:t>
      </w:r>
    </w:p>
    <w:p w14:paraId="2E88911D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Receive guidance on integrating risk management throughout your QMS</w:t>
      </w:r>
    </w:p>
    <w:p w14:paraId="4833CEBD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Prepare for FDA inspections under the QMSR framework</w:t>
      </w:r>
    </w:p>
    <w:p w14:paraId="068F1443" w14:textId="77777777" w:rsidR="005B682C" w:rsidRPr="005B682C" w:rsidRDefault="005B682C" w:rsidP="005B682C">
      <w:pPr>
        <w:pStyle w:val="ListParagraph"/>
        <w:numPr>
          <w:ilvl w:val="0"/>
          <w:numId w:val="8"/>
        </w:numPr>
        <w:rPr>
          <w:rFonts w:ascii="Tenorite" w:hAnsi="Tenorite"/>
          <w:kern w:val="0"/>
          <w:sz w:val="22"/>
          <w:szCs w:val="22"/>
          <w14:ligatures w14:val="none"/>
        </w:rPr>
      </w:pPr>
      <w:r w:rsidRPr="005B682C">
        <w:rPr>
          <w:rFonts w:ascii="Tenorite" w:hAnsi="Tenorite"/>
          <w:kern w:val="0"/>
          <w:sz w:val="22"/>
          <w:szCs w:val="22"/>
          <w14:ligatures w14:val="none"/>
        </w:rPr>
        <w:t>Reduce duplicate regulatory efforts across markets</w:t>
      </w:r>
    </w:p>
    <w:p w14:paraId="12E86800" w14:textId="77777777" w:rsidR="005B682C" w:rsidRPr="005B682C" w:rsidRDefault="005B682C" w:rsidP="005B682C">
      <w:pPr>
        <w:bidi w:val="0"/>
        <w:rPr>
          <w:rFonts w:ascii="Tenorite" w:hAnsi="Tenorite"/>
          <w:b/>
          <w:bCs/>
          <w:color w:val="0070C0"/>
        </w:rPr>
      </w:pPr>
    </w:p>
    <w:p w14:paraId="3F2A601E" w14:textId="77777777" w:rsidR="00D9746B" w:rsidRPr="00560F68" w:rsidRDefault="00D9746B" w:rsidP="00D9746B">
      <w:pPr>
        <w:bidi w:val="0"/>
        <w:rPr>
          <w:rFonts w:ascii="Tenorite" w:hAnsi="Tenorite"/>
          <w:b/>
          <w:bCs/>
          <w:color w:val="0070C0"/>
          <w:sz w:val="26"/>
          <w:szCs w:val="26"/>
        </w:rPr>
      </w:pPr>
      <w:r w:rsidRPr="00560F68">
        <w:rPr>
          <w:rFonts w:ascii="Tenorite" w:hAnsi="Tenorite"/>
          <w:b/>
          <w:bCs/>
          <w:color w:val="0070C0"/>
          <w:sz w:val="26"/>
          <w:szCs w:val="26"/>
        </w:rPr>
        <w:t>Who Should Attend</w:t>
      </w:r>
    </w:p>
    <w:p w14:paraId="5DA37BFB" w14:textId="60BAA22C" w:rsidR="00D9746B" w:rsidRDefault="005B682C" w:rsidP="005B682C">
      <w:pPr>
        <w:pStyle w:val="Header"/>
        <w:bidi w:val="0"/>
        <w:ind w:left="124"/>
        <w:rPr>
          <w:rFonts w:ascii="Tenorite" w:hAnsi="Tenorite"/>
        </w:rPr>
      </w:pPr>
      <w:r w:rsidRPr="005B682C">
        <w:rPr>
          <w:rFonts w:ascii="Tenorite" w:hAnsi="Tenorite"/>
        </w:rPr>
        <w:t>Professionals working in the medical device industry including Quality, Regulatory, R&amp;D, Manufacturing, Engineering, and Clinical teams.</w:t>
      </w:r>
    </w:p>
    <w:p w14:paraId="0CAAAC7F" w14:textId="77777777" w:rsidR="00D92B35" w:rsidRDefault="00D92B35" w:rsidP="00D92B35">
      <w:pPr>
        <w:pStyle w:val="Header"/>
        <w:bidi w:val="0"/>
        <w:ind w:left="124"/>
        <w:rPr>
          <w:rFonts w:ascii="Tenorite" w:hAnsi="Tenorite"/>
        </w:rPr>
      </w:pPr>
    </w:p>
    <w:p w14:paraId="71D7BA4D" w14:textId="77777777" w:rsidR="00D92B35" w:rsidRDefault="00D92B35" w:rsidP="00D92B35">
      <w:pPr>
        <w:pStyle w:val="Header"/>
        <w:bidi w:val="0"/>
        <w:ind w:left="124"/>
        <w:rPr>
          <w:rFonts w:ascii="Tenorite" w:hAnsi="Tenorite"/>
        </w:rPr>
      </w:pPr>
    </w:p>
    <w:p w14:paraId="011BFF7B" w14:textId="77777777" w:rsidR="00D92B35" w:rsidRDefault="00D92B35" w:rsidP="00D92B35">
      <w:pPr>
        <w:pStyle w:val="Header"/>
        <w:bidi w:val="0"/>
        <w:ind w:left="124"/>
        <w:rPr>
          <w:rFonts w:ascii="Tenorite" w:hAnsi="Tenorite"/>
        </w:rPr>
      </w:pPr>
    </w:p>
    <w:p w14:paraId="5DD51CC7" w14:textId="77777777" w:rsidR="00D92B35" w:rsidRDefault="00D92B35" w:rsidP="00D92B35">
      <w:pPr>
        <w:pStyle w:val="Header"/>
        <w:bidi w:val="0"/>
        <w:ind w:left="124"/>
        <w:rPr>
          <w:rFonts w:ascii="Tenorite" w:hAnsi="Tenorite"/>
        </w:rPr>
      </w:pPr>
    </w:p>
    <w:p w14:paraId="348DF856" w14:textId="77777777" w:rsidR="00D92B35" w:rsidRPr="00A804CB" w:rsidRDefault="00D92B35" w:rsidP="00D92B35">
      <w:pPr>
        <w:pStyle w:val="Header"/>
        <w:bidi w:val="0"/>
        <w:ind w:left="124"/>
        <w:rPr>
          <w:b/>
          <w:bCs/>
          <w:i/>
          <w:iCs/>
          <w:color w:val="1075BC"/>
          <w:sz w:val="32"/>
          <w:szCs w:val="32"/>
        </w:rPr>
      </w:pPr>
    </w:p>
    <w:p w14:paraId="2019BE33" w14:textId="77777777" w:rsidR="00C857FE" w:rsidRDefault="00C857FE" w:rsidP="00D9746B">
      <w:pPr>
        <w:pStyle w:val="Header"/>
        <w:bidi w:val="0"/>
        <w:ind w:left="124"/>
        <w:rPr>
          <w:b/>
          <w:bCs/>
          <w:i/>
          <w:iCs/>
          <w:color w:val="4472C4" w:themeColor="accent1"/>
          <w:sz w:val="32"/>
          <w:szCs w:val="32"/>
          <w:rtl/>
        </w:rPr>
      </w:pPr>
    </w:p>
    <w:p w14:paraId="65F8B1A1" w14:textId="47AD4CA0" w:rsidR="0021016E" w:rsidRPr="00560F68" w:rsidRDefault="005B682C" w:rsidP="005B682C">
      <w:pPr>
        <w:bidi w:val="0"/>
        <w:rPr>
          <w:rFonts w:ascii="Tenorite" w:hAnsi="Tenorite"/>
          <w:b/>
          <w:bCs/>
          <w:color w:val="0070C0"/>
          <w:sz w:val="26"/>
          <w:szCs w:val="26"/>
          <w:rtl/>
        </w:rPr>
      </w:pPr>
      <w:r w:rsidRPr="00560F68">
        <w:rPr>
          <w:rFonts w:ascii="Tenorite" w:hAnsi="Tenorite"/>
          <w:b/>
          <w:bCs/>
          <w:color w:val="0070C0"/>
          <w:sz w:val="26"/>
          <w:szCs w:val="26"/>
        </w:rPr>
        <w:lastRenderedPageBreak/>
        <w:t>Basic Requirements</w:t>
      </w:r>
    </w:p>
    <w:p w14:paraId="228F09FE" w14:textId="718E0EBD" w:rsidR="00C420FD" w:rsidRDefault="005B682C" w:rsidP="0021016E">
      <w:pPr>
        <w:bidi w:val="0"/>
      </w:pPr>
      <w:r w:rsidRPr="00DA4407">
        <w:t>No prior knowledge is required. However, familiarity with ISO 13485 and ISO 14971 is a significant advantage, as it will enhance comprehension and engagement with the training content.</w:t>
      </w:r>
      <w:r w:rsidRPr="00DA4407">
        <w:br/>
        <w:t>For those unfamiliar with these standards, follow-up learning can be completed afterward to reinforce understanding and fully benefit from the QMSR transition</w:t>
      </w:r>
      <w:r>
        <w:t xml:space="preserve"> training</w:t>
      </w:r>
      <w:r w:rsidRPr="00DA4407">
        <w:t>.</w:t>
      </w:r>
    </w:p>
    <w:p w14:paraId="694BE08C" w14:textId="77777777" w:rsidR="00560F68" w:rsidRDefault="00560F68" w:rsidP="00560F68">
      <w:pPr>
        <w:bidi w:val="0"/>
        <w:rPr>
          <w:rFonts w:ascii="Tenorite" w:hAnsi="Tenorite"/>
          <w:b/>
          <w:bCs/>
          <w:color w:val="0070C0"/>
        </w:rPr>
      </w:pPr>
    </w:p>
    <w:p w14:paraId="1B3B3869" w14:textId="0D615022" w:rsidR="00C857FE" w:rsidRPr="00560F68" w:rsidRDefault="005B682C" w:rsidP="00560F68">
      <w:pPr>
        <w:bidi w:val="0"/>
        <w:rPr>
          <w:rFonts w:ascii="Tenorite" w:hAnsi="Tenorite"/>
          <w:b/>
          <w:bCs/>
          <w:color w:val="0070C0"/>
          <w:sz w:val="26"/>
          <w:szCs w:val="26"/>
        </w:rPr>
      </w:pPr>
      <w:r w:rsidRPr="00560F68">
        <w:rPr>
          <w:rFonts w:ascii="Tenorite" w:hAnsi="Tenorite"/>
          <w:b/>
          <w:bCs/>
          <w:color w:val="0070C0"/>
          <w:sz w:val="26"/>
          <w:szCs w:val="26"/>
        </w:rPr>
        <w:t>Training Agenda and Syllabus</w:t>
      </w:r>
    </w:p>
    <w:p w14:paraId="09964A6D" w14:textId="77777777" w:rsidR="00560F68" w:rsidRPr="00560F68" w:rsidRDefault="00560F68" w:rsidP="00560F68">
      <w:pPr>
        <w:bidi w:val="0"/>
        <w:rPr>
          <w:rFonts w:ascii="Tenorite" w:hAnsi="Tenorite"/>
          <w:b/>
          <w:bCs/>
          <w:color w:val="0070C0"/>
          <w:sz w:val="28"/>
          <w:szCs w:val="28"/>
          <w:rtl/>
        </w:rPr>
      </w:pPr>
    </w:p>
    <w:tbl>
      <w:tblPr>
        <w:tblStyle w:val="GridTable1Light-Accent5"/>
        <w:tblW w:w="9356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B15F0" w:rsidRPr="00560F68" w14:paraId="77848C83" w14:textId="77777777" w:rsidTr="00560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199A6C0" w14:textId="77777777" w:rsidR="002B15F0" w:rsidRPr="00560F68" w:rsidRDefault="002B15F0" w:rsidP="00560F68">
            <w:pPr>
              <w:bidi w:val="0"/>
              <w:rPr>
                <w:i/>
                <w:iCs/>
                <w:sz w:val="26"/>
                <w:szCs w:val="26"/>
              </w:rPr>
            </w:pPr>
            <w:r w:rsidRPr="00560F68">
              <w:rPr>
                <w:i/>
                <w:iCs/>
                <w:sz w:val="26"/>
                <w:szCs w:val="26"/>
              </w:rPr>
              <w:t>Module</w:t>
            </w:r>
          </w:p>
        </w:tc>
        <w:tc>
          <w:tcPr>
            <w:tcW w:w="6804" w:type="dxa"/>
            <w:hideMark/>
          </w:tcPr>
          <w:p w14:paraId="6F10EDED" w14:textId="77777777" w:rsidR="002B15F0" w:rsidRPr="00560F68" w:rsidRDefault="002B15F0" w:rsidP="005B682C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6"/>
                <w:szCs w:val="26"/>
              </w:rPr>
            </w:pPr>
            <w:r w:rsidRPr="00560F68">
              <w:rPr>
                <w:i/>
                <w:iCs/>
                <w:sz w:val="26"/>
                <w:szCs w:val="26"/>
              </w:rPr>
              <w:t>Details</w:t>
            </w:r>
          </w:p>
        </w:tc>
      </w:tr>
      <w:tr w:rsidR="002B15F0" w:rsidRPr="00560F68" w14:paraId="3BD8FD26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30F81B1" w14:textId="6EC420B0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Introduction &amp; Background</w:t>
            </w:r>
          </w:p>
        </w:tc>
        <w:tc>
          <w:tcPr>
            <w:tcW w:w="6804" w:type="dxa"/>
            <w:hideMark/>
          </w:tcPr>
          <w:p w14:paraId="135139FF" w14:textId="7C4B6B79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 xml:space="preserve">Brief history of 21 CFR Part 820 and rationale for transitioning to QMSR; </w:t>
            </w:r>
          </w:p>
          <w:p w14:paraId="2110D62C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14A29273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020CB2F5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E747D90" w14:textId="1774C26B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What is QMSR?</w:t>
            </w:r>
          </w:p>
        </w:tc>
        <w:tc>
          <w:tcPr>
            <w:tcW w:w="6804" w:type="dxa"/>
            <w:hideMark/>
          </w:tcPr>
          <w:p w14:paraId="35FB7821" w14:textId="1D414692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 xml:space="preserve">Overview of the QMSR Final Rule (Feb 2024), incorporation by reference of ISO 13485, </w:t>
            </w:r>
          </w:p>
          <w:p w14:paraId="5C536738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2C382C6A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20B88417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C3A0951" w14:textId="443E4D29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ISO 13485:2016 Essentials</w:t>
            </w:r>
          </w:p>
        </w:tc>
        <w:tc>
          <w:tcPr>
            <w:tcW w:w="6804" w:type="dxa"/>
            <w:hideMark/>
          </w:tcPr>
          <w:p w14:paraId="7770816C" w14:textId="77777777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O</w:t>
            </w:r>
            <w:r w:rsidRPr="00560F68">
              <w:t>verview of ISO 13485:2016</w:t>
            </w:r>
          </w:p>
          <w:p w14:paraId="23CF1038" w14:textId="5BE83CC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Explanation of ISO 13485 clauses relevant to QMSR, including risk management, product realization, training, and design</w:t>
            </w:r>
          </w:p>
          <w:p w14:paraId="04BC8846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056E5BF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7ED7D23C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61B02692" w14:textId="01939B79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Key Differences: QSR vs. QMSR</w:t>
            </w:r>
          </w:p>
        </w:tc>
        <w:tc>
          <w:tcPr>
            <w:tcW w:w="6804" w:type="dxa"/>
            <w:hideMark/>
          </w:tcPr>
          <w:p w14:paraId="037D289B" w14:textId="0E7E9343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Side-by-side breakdown of terminology, risk integration, and documentation</w:t>
            </w:r>
          </w:p>
          <w:p w14:paraId="432AF977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38004EB2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531A635A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8A94441" w14:textId="1869C969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FDA-Specific Requirements Beyond ISO</w:t>
            </w:r>
          </w:p>
        </w:tc>
        <w:tc>
          <w:tcPr>
            <w:tcW w:w="6804" w:type="dxa"/>
            <w:hideMark/>
          </w:tcPr>
          <w:p w14:paraId="7F3893D3" w14:textId="071960A3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 xml:space="preserve">Review of </w:t>
            </w:r>
            <w:r w:rsidR="00D13685" w:rsidRPr="00560F68">
              <w:t>FDA-specific requirements</w:t>
            </w:r>
            <w:r w:rsidRPr="00560F68">
              <w:t xml:space="preserve"> and their integration into QMSR (UDI, tracking, AE reporting, complaints)</w:t>
            </w:r>
          </w:p>
          <w:p w14:paraId="53B5B3FA" w14:textId="77777777" w:rsidR="00D13685" w:rsidRPr="00560F68" w:rsidRDefault="00D13685" w:rsidP="00D1368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7B284635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125C5FB0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36625687" w14:textId="5BC5DC9C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Scenario-Based Transition Planning</w:t>
            </w:r>
          </w:p>
        </w:tc>
        <w:tc>
          <w:tcPr>
            <w:tcW w:w="6804" w:type="dxa"/>
            <w:hideMark/>
          </w:tcPr>
          <w:p w14:paraId="49044840" w14:textId="77777777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Case-based analysis of 3 scenarios: QSR only, ISO only, both compliant; step-by-step transition actions</w:t>
            </w:r>
          </w:p>
          <w:p w14:paraId="3E299616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537A3552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116A96A9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7CCF8EB1" w14:textId="53E66722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Implementation Roadmap</w:t>
            </w:r>
          </w:p>
        </w:tc>
        <w:tc>
          <w:tcPr>
            <w:tcW w:w="6804" w:type="dxa"/>
            <w:hideMark/>
          </w:tcPr>
          <w:p w14:paraId="7D5C4F32" w14:textId="77777777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How to build a QMSR transition plan, assign responsibilities, update SOPs, perform audits, and train staff</w:t>
            </w:r>
          </w:p>
          <w:p w14:paraId="40CAA11D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39F4D71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6A79E9ED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122841F" w14:textId="6D311056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Preparing for FDA Inspections</w:t>
            </w:r>
          </w:p>
        </w:tc>
        <w:tc>
          <w:tcPr>
            <w:tcW w:w="6804" w:type="dxa"/>
            <w:hideMark/>
          </w:tcPr>
          <w:p w14:paraId="000B008A" w14:textId="77777777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60F68">
              <w:t>What to expect in an FDA inspection post-QMSR, how to document compliance, CAPA alignment</w:t>
            </w:r>
          </w:p>
          <w:p w14:paraId="115EDA15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24A8600F" w14:textId="77777777" w:rsidR="002B15F0" w:rsidRPr="00560F68" w:rsidRDefault="002B15F0" w:rsidP="002B15F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5F0" w:rsidRPr="00560F68" w14:paraId="10A92379" w14:textId="77777777" w:rsidTr="00560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62101811" w14:textId="6C00A521" w:rsidR="002B15F0" w:rsidRPr="00560F68" w:rsidRDefault="002B15F0" w:rsidP="002B15F0">
            <w:pPr>
              <w:bidi w:val="0"/>
              <w:rPr>
                <w:i/>
                <w:iCs/>
              </w:rPr>
            </w:pPr>
            <w:r w:rsidRPr="00560F68">
              <w:rPr>
                <w:i/>
                <w:iCs/>
              </w:rPr>
              <w:t>Q&amp;A / Case Discussion</w:t>
            </w:r>
          </w:p>
        </w:tc>
        <w:tc>
          <w:tcPr>
            <w:tcW w:w="6804" w:type="dxa"/>
            <w:hideMark/>
          </w:tcPr>
          <w:p w14:paraId="0132B07C" w14:textId="0F70B9A2" w:rsidR="002B15F0" w:rsidRPr="00560F68" w:rsidRDefault="002B15F0" w:rsidP="005B682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F68">
              <w:t>Open Q&amp;A, lessons learned from mock audits</w:t>
            </w:r>
            <w:r w:rsidR="00D13685" w:rsidRPr="00560F68">
              <w:t>,</w:t>
            </w:r>
            <w:r w:rsidRPr="00560F68">
              <w:t xml:space="preserve"> and previous transitions</w:t>
            </w:r>
          </w:p>
        </w:tc>
      </w:tr>
    </w:tbl>
    <w:p w14:paraId="04B57D6E" w14:textId="77777777" w:rsidR="005B682C" w:rsidRDefault="005B682C" w:rsidP="005B682C">
      <w:pPr>
        <w:bidi w:val="0"/>
      </w:pPr>
    </w:p>
    <w:sectPr w:rsidR="005B682C" w:rsidSect="00C857FE">
      <w:headerReference w:type="default" r:id="rId9"/>
      <w:footerReference w:type="default" r:id="rId10"/>
      <w:pgSz w:w="11906" w:h="16838"/>
      <w:pgMar w:top="1440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660E" w14:textId="77777777" w:rsidR="00881831" w:rsidRDefault="00881831" w:rsidP="00C857FE">
      <w:pPr>
        <w:spacing w:after="0" w:line="240" w:lineRule="auto"/>
      </w:pPr>
      <w:r>
        <w:separator/>
      </w:r>
    </w:p>
  </w:endnote>
  <w:endnote w:type="continuationSeparator" w:id="0">
    <w:p w14:paraId="363D8DC1" w14:textId="77777777" w:rsidR="00881831" w:rsidRDefault="00881831" w:rsidP="00C8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0250" w14:textId="6B0FBCB1" w:rsidR="00C857FE" w:rsidRPr="00E02544" w:rsidRDefault="00196F28" w:rsidP="00196F28">
    <w:pPr>
      <w:pStyle w:val="Footer"/>
      <w:bidi w:val="0"/>
      <w:ind w:firstLine="2880"/>
      <w:jc w:val="both"/>
      <w:rPr>
        <w:color w:val="1075B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797A1" wp14:editId="1870FB53">
          <wp:simplePos x="0" y="0"/>
          <wp:positionH relativeFrom="column">
            <wp:posOffset>1778635</wp:posOffset>
          </wp:positionH>
          <wp:positionV relativeFrom="paragraph">
            <wp:posOffset>-580390</wp:posOffset>
          </wp:positionV>
          <wp:extent cx="1402080" cy="889635"/>
          <wp:effectExtent l="0" t="0" r="7620" b="5715"/>
          <wp:wrapTight wrapText="bothSides">
            <wp:wrapPolygon edited="0">
              <wp:start x="0" y="0"/>
              <wp:lineTo x="0" y="21276"/>
              <wp:lineTo x="21424" y="21276"/>
              <wp:lineTo x="21424" y="0"/>
              <wp:lineTo x="0" y="0"/>
            </wp:wrapPolygon>
          </wp:wrapTight>
          <wp:docPr id="17263805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7FE">
      <w:rPr>
        <w:noProof/>
      </w:rPr>
      <w:drawing>
        <wp:anchor distT="0" distB="0" distL="114300" distR="114300" simplePos="0" relativeHeight="251658240" behindDoc="0" locked="0" layoutInCell="1" allowOverlap="1" wp14:anchorId="4F2AECFB" wp14:editId="5A597A4B">
          <wp:simplePos x="0" y="0"/>
          <wp:positionH relativeFrom="column">
            <wp:posOffset>4095750</wp:posOffset>
          </wp:positionH>
          <wp:positionV relativeFrom="paragraph">
            <wp:posOffset>-1757045</wp:posOffset>
          </wp:positionV>
          <wp:extent cx="2416175" cy="2519680"/>
          <wp:effectExtent l="0" t="0" r="3175" b="0"/>
          <wp:wrapThrough wrapText="bothSides">
            <wp:wrapPolygon edited="0">
              <wp:start x="18393" y="3429"/>
              <wp:lineTo x="13113" y="6369"/>
              <wp:lineTo x="5109" y="6696"/>
              <wp:lineTo x="3576" y="7022"/>
              <wp:lineTo x="3747" y="8982"/>
              <wp:lineTo x="4598" y="11595"/>
              <wp:lineTo x="3917" y="16821"/>
              <wp:lineTo x="2725" y="17637"/>
              <wp:lineTo x="2214" y="18454"/>
              <wp:lineTo x="2384" y="19433"/>
              <wp:lineTo x="5109" y="21393"/>
              <wp:lineTo x="5279" y="21393"/>
              <wp:lineTo x="18733" y="21393"/>
              <wp:lineTo x="21458" y="19597"/>
              <wp:lineTo x="21458" y="16004"/>
              <wp:lineTo x="16179" y="14208"/>
              <wp:lineTo x="21458" y="12411"/>
              <wp:lineTo x="21458" y="11921"/>
              <wp:lineTo x="20096" y="11595"/>
              <wp:lineTo x="21458" y="10288"/>
              <wp:lineTo x="21458" y="6696"/>
              <wp:lineTo x="21288" y="5716"/>
              <wp:lineTo x="20607" y="4083"/>
              <wp:lineTo x="19925" y="3429"/>
              <wp:lineTo x="18393" y="3429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251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2F5">
      <w:rPr>
        <w:color w:val="1075BC"/>
      </w:rPr>
      <w:t>Gstudy</w:t>
    </w:r>
    <w:r w:rsidR="00E02544" w:rsidRPr="00E02544">
      <w:rPr>
        <w:color w:val="1075BC"/>
      </w:rPr>
      <w:t>@gsap.co.il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DB6D" w14:textId="77777777" w:rsidR="00881831" w:rsidRDefault="00881831" w:rsidP="00C857FE">
      <w:pPr>
        <w:spacing w:after="0" w:line="240" w:lineRule="auto"/>
      </w:pPr>
      <w:r>
        <w:separator/>
      </w:r>
    </w:p>
  </w:footnote>
  <w:footnote w:type="continuationSeparator" w:id="0">
    <w:p w14:paraId="4D8E6A81" w14:textId="77777777" w:rsidR="00881831" w:rsidRDefault="00881831" w:rsidP="00C8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2FBF" w14:textId="36337486" w:rsidR="00C857FE" w:rsidRDefault="00C857FE" w:rsidP="00C857FE">
    <w:pPr>
      <w:pStyle w:val="Header"/>
      <w:bidi w:val="0"/>
      <w:ind w:left="-1701"/>
      <w:jc w:val="both"/>
    </w:pPr>
    <w:r>
      <w:rPr>
        <w:noProof/>
      </w:rPr>
      <w:drawing>
        <wp:inline distT="0" distB="0" distL="0" distR="0" wp14:anchorId="281052BF" wp14:editId="70F1A9C1">
          <wp:extent cx="914400" cy="42328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05" cy="4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A40"/>
    <w:multiLevelType w:val="hybridMultilevel"/>
    <w:tmpl w:val="5C0E0A00"/>
    <w:lvl w:ilvl="0" w:tplc="1638DB8A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005E8CB4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5308B99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9F34327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594C43B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8306060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 w:tplc="A7A013D4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FD94997E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8" w:tplc="FAC647A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09139C"/>
    <w:multiLevelType w:val="hybridMultilevel"/>
    <w:tmpl w:val="08E22D92"/>
    <w:lvl w:ilvl="0" w:tplc="937C625A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7CCAE8AE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2214E58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 w:tplc="F9F24E1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4" w:tplc="C4E4137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99FCBFE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90FEDD70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7" w:tplc="9B58EB22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8" w:tplc="2A46025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2667A2"/>
    <w:multiLevelType w:val="hybridMultilevel"/>
    <w:tmpl w:val="0C34A1D0"/>
    <w:lvl w:ilvl="0" w:tplc="139EFABC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C2D0444E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E47CE93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 w:tplc="52B0AD8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4" w:tplc="B6C66AE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80EC44A0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04A4542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7" w:tplc="AB68489E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8" w:tplc="24C0570A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FF1783"/>
    <w:multiLevelType w:val="hybridMultilevel"/>
    <w:tmpl w:val="56A6B264"/>
    <w:lvl w:ilvl="0" w:tplc="391E8AEA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D5940C2C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66AC67E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EC2A8648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0F5C8E6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CF58E27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 w:tplc="1B44899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95F2EBC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8" w:tplc="B3E03BC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D35E49"/>
    <w:multiLevelType w:val="hybridMultilevel"/>
    <w:tmpl w:val="AE36E1A0"/>
    <w:lvl w:ilvl="0" w:tplc="332457FC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CBEEFACE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707004B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 w:tplc="392A6D5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4" w:tplc="AFE80E2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0F4C58CC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ED22DB3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7" w:tplc="DF741650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8" w:tplc="6A68AB90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207B78"/>
    <w:multiLevelType w:val="hybridMultilevel"/>
    <w:tmpl w:val="0F22F666"/>
    <w:lvl w:ilvl="0" w:tplc="5BC4D992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63D2D23A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8DCE9DD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3" w:tplc="9BC8D70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F59AD8F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7DD86D4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 w:tplc="CBC6FF40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D004E28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8" w:tplc="C30E921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A1E5997"/>
    <w:multiLevelType w:val="hybridMultilevel"/>
    <w:tmpl w:val="5EC890FE"/>
    <w:lvl w:ilvl="0" w:tplc="E06E608A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67E"/>
        <w:w w:val="99"/>
        <w:sz w:val="20"/>
        <w:szCs w:val="20"/>
        <w:lang w:val="en-US" w:eastAsia="en-US" w:bidi="ar-SA"/>
      </w:rPr>
    </w:lvl>
    <w:lvl w:ilvl="1" w:tplc="251C2AAA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00701140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 w:tplc="4652146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4" w:tplc="E78812A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5" w:tplc="D8E6AE6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FE0A48AA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7" w:tplc="2A183826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8" w:tplc="5EB472F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ED79D0"/>
    <w:multiLevelType w:val="hybridMultilevel"/>
    <w:tmpl w:val="FDC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53854">
    <w:abstractNumId w:val="2"/>
  </w:num>
  <w:num w:numId="2" w16cid:durableId="935987319">
    <w:abstractNumId w:val="6"/>
  </w:num>
  <w:num w:numId="3" w16cid:durableId="1731924943">
    <w:abstractNumId w:val="1"/>
  </w:num>
  <w:num w:numId="4" w16cid:durableId="224413453">
    <w:abstractNumId w:val="4"/>
  </w:num>
  <w:num w:numId="5" w16cid:durableId="1627739079">
    <w:abstractNumId w:val="0"/>
  </w:num>
  <w:num w:numId="6" w16cid:durableId="655838028">
    <w:abstractNumId w:val="5"/>
  </w:num>
  <w:num w:numId="7" w16cid:durableId="912617708">
    <w:abstractNumId w:val="3"/>
  </w:num>
  <w:num w:numId="8" w16cid:durableId="53754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NzI2NTYxMTI2MLVQ0lEKTi0uzszPAykwqgUAJqq3gCwAAAA="/>
  </w:docVars>
  <w:rsids>
    <w:rsidRoot w:val="00C10EC7"/>
    <w:rsid w:val="0018240E"/>
    <w:rsid w:val="00196F28"/>
    <w:rsid w:val="0021016E"/>
    <w:rsid w:val="002721CA"/>
    <w:rsid w:val="002B15F0"/>
    <w:rsid w:val="003338CB"/>
    <w:rsid w:val="003478C3"/>
    <w:rsid w:val="004C22CB"/>
    <w:rsid w:val="00500066"/>
    <w:rsid w:val="00536482"/>
    <w:rsid w:val="00560F68"/>
    <w:rsid w:val="005B682C"/>
    <w:rsid w:val="00646B80"/>
    <w:rsid w:val="00881831"/>
    <w:rsid w:val="00914E52"/>
    <w:rsid w:val="00937DDB"/>
    <w:rsid w:val="009A5B41"/>
    <w:rsid w:val="00A56C9A"/>
    <w:rsid w:val="00A804CB"/>
    <w:rsid w:val="00C04B0B"/>
    <w:rsid w:val="00C10EC7"/>
    <w:rsid w:val="00C420FD"/>
    <w:rsid w:val="00C857FE"/>
    <w:rsid w:val="00D13685"/>
    <w:rsid w:val="00D92B35"/>
    <w:rsid w:val="00D9746B"/>
    <w:rsid w:val="00E02544"/>
    <w:rsid w:val="00E22CDE"/>
    <w:rsid w:val="00EC0F1C"/>
    <w:rsid w:val="00EF72F5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CFAD2"/>
  <w15:chartTrackingRefBased/>
  <w15:docId w15:val="{B23CF59C-F0EF-455F-9CE4-6394840B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C7"/>
  </w:style>
  <w:style w:type="paragraph" w:customStyle="1" w:styleId="TableParagraph">
    <w:name w:val="Table Paragraph"/>
    <w:basedOn w:val="Normal"/>
    <w:uiPriority w:val="1"/>
    <w:qFormat/>
    <w:rsid w:val="00C10EC7"/>
    <w:pPr>
      <w:widowControl w:val="0"/>
      <w:autoSpaceDE w:val="0"/>
      <w:autoSpaceDN w:val="0"/>
      <w:bidi w:val="0"/>
      <w:spacing w:before="30" w:after="0" w:line="240" w:lineRule="auto"/>
      <w:ind w:left="100"/>
    </w:pPr>
    <w:rPr>
      <w:rFonts w:ascii="Calibri" w:eastAsia="Calibri" w:hAnsi="Calibri" w:cs="Calibr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1016E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1016E"/>
    <w:rPr>
      <w:rFonts w:ascii="Calibri" w:eastAsia="Calibri" w:hAnsi="Calibri" w:cs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85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FE"/>
  </w:style>
  <w:style w:type="paragraph" w:styleId="ListParagraph">
    <w:name w:val="List Paragraph"/>
    <w:basedOn w:val="Normal"/>
    <w:uiPriority w:val="34"/>
    <w:qFormat/>
    <w:rsid w:val="005B682C"/>
    <w:pPr>
      <w:bidi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GridTable5Dark-Accent1">
    <w:name w:val="Grid Table 5 Dark Accent 1"/>
    <w:basedOn w:val="TableNormal"/>
    <w:uiPriority w:val="50"/>
    <w:rsid w:val="005B68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5B682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B15F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60F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2703</Characters>
  <Application>Microsoft Office Word</Application>
  <DocSecurity>0</DocSecurity>
  <Lines>100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Azulay</dc:creator>
  <cp:keywords/>
  <dc:description/>
  <cp:lastModifiedBy>Sivan Luder</cp:lastModifiedBy>
  <cp:revision>7</cp:revision>
  <dcterms:created xsi:type="dcterms:W3CDTF">2025-05-26T07:10:00Z</dcterms:created>
  <dcterms:modified xsi:type="dcterms:W3CDTF">2025-06-01T08:31:00Z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ab82c558-4b41-4ccb-a157-a91225683788</vt:lpwstr>
  </property>
</Properties>
</file>